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5D" w:rsidRDefault="00760106">
      <w:pPr>
        <w:snapToGrid w:val="0"/>
        <w:spacing w:line="58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 w:rsidR="006D30B3">
        <w:rPr>
          <w:rFonts w:eastAsia="黑体" w:hint="eastAsia"/>
          <w:bCs/>
          <w:sz w:val="32"/>
          <w:szCs w:val="32"/>
        </w:rPr>
        <w:t>4</w:t>
      </w:r>
    </w:p>
    <w:p w:rsidR="0048585D" w:rsidRDefault="0048585D">
      <w:pPr>
        <w:snapToGrid w:val="0"/>
        <w:spacing w:line="580" w:lineRule="exact"/>
        <w:jc w:val="center"/>
        <w:rPr>
          <w:rFonts w:ascii="仿宋_GB2312" w:hAnsi="华文中宋"/>
          <w:bCs/>
          <w:sz w:val="36"/>
          <w:szCs w:val="44"/>
        </w:rPr>
      </w:pPr>
    </w:p>
    <w:p w:rsidR="0048585D" w:rsidRDefault="00760106">
      <w:pPr>
        <w:snapToGrid w:val="0"/>
        <w:spacing w:line="580" w:lineRule="exact"/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Arial" w:eastAsia="宋体" w:hAnsi="Arial" w:cs="Arial"/>
          <w:b/>
          <w:sz w:val="36"/>
          <w:szCs w:val="44"/>
        </w:rPr>
        <w:t>××</w:t>
      </w:r>
      <w:r>
        <w:rPr>
          <w:rFonts w:ascii="宋体" w:eastAsia="宋体" w:hAnsi="宋体" w:cs="宋体" w:hint="eastAsia"/>
          <w:b/>
          <w:sz w:val="36"/>
          <w:szCs w:val="44"/>
        </w:rPr>
        <w:t>转移支付</w:t>
      </w:r>
      <w:r>
        <w:rPr>
          <w:rFonts w:ascii="Arial" w:eastAsia="宋体" w:hAnsi="Arial" w:cs="Arial" w:hint="eastAsia"/>
          <w:b/>
          <w:sz w:val="36"/>
          <w:szCs w:val="44"/>
        </w:rPr>
        <w:t>2022</w:t>
      </w:r>
      <w:r>
        <w:rPr>
          <w:rFonts w:ascii="宋体" w:eastAsia="宋体" w:hAnsi="宋体" w:cs="宋体" w:hint="eastAsia"/>
          <w:b/>
          <w:sz w:val="36"/>
          <w:szCs w:val="44"/>
        </w:rPr>
        <w:t>年度绩效自评报告</w:t>
      </w:r>
    </w:p>
    <w:p w:rsidR="0048585D" w:rsidRDefault="00760106">
      <w:pPr>
        <w:snapToGrid w:val="0"/>
        <w:spacing w:line="58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bCs/>
          <w:szCs w:val="32"/>
        </w:rPr>
        <w:t>（参考提纲）</w:t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一、绩效目标分解下达情况</w:t>
      </w:r>
    </w:p>
    <w:p w:rsidR="0048585D" w:rsidRDefault="00760106">
      <w:pPr>
        <w:snapToGrid w:val="0"/>
        <w:spacing w:line="580" w:lineRule="exact"/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内容包括中央下达本</w:t>
      </w:r>
      <w:r w:rsidR="00E74EF1">
        <w:rPr>
          <w:rFonts w:ascii="仿宋_GB2312" w:hint="eastAsia"/>
          <w:szCs w:val="32"/>
        </w:rPr>
        <w:t>市</w:t>
      </w:r>
      <w:r>
        <w:rPr>
          <w:rFonts w:ascii="仿宋_GB2312" w:hint="eastAsia"/>
          <w:szCs w:val="32"/>
        </w:rPr>
        <w:t>XX转移支付预算和区域绩效目标情况。</w:t>
      </w:r>
      <w:r w:rsidR="008A3578">
        <w:rPr>
          <w:rFonts w:ascii="仿宋_GB2312" w:hint="eastAsia"/>
          <w:szCs w:val="32"/>
        </w:rPr>
        <w:t>市</w:t>
      </w:r>
      <w:r>
        <w:rPr>
          <w:rFonts w:ascii="仿宋_GB2312" w:hint="eastAsia"/>
          <w:szCs w:val="32"/>
        </w:rPr>
        <w:t>内资金安排、分解下达预算和绩效目标情况。</w:t>
      </w:r>
      <w:r>
        <w:rPr>
          <w:rFonts w:ascii="仿宋_GB2312"/>
          <w:szCs w:val="32"/>
        </w:rPr>
        <w:tab/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二、绩效情况分析</w:t>
      </w:r>
    </w:p>
    <w:p w:rsidR="0048585D" w:rsidRDefault="00760106">
      <w:pPr>
        <w:snapToGrid w:val="0"/>
        <w:spacing w:line="580" w:lineRule="exact"/>
        <w:ind w:firstLineChars="200" w:firstLine="602"/>
        <w:outlineLvl w:val="0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  <w:r>
        <w:rPr>
          <w:rFonts w:ascii="仿宋_GB2312" w:hAnsi="仿宋_GB2312" w:cs="仿宋_GB2312" w:hint="eastAsia"/>
          <w:szCs w:val="32"/>
        </w:rPr>
        <w:t>（分析资金投入及执行情况）</w:t>
      </w:r>
    </w:p>
    <w:p w:rsidR="0048585D" w:rsidRDefault="00760106">
      <w:pPr>
        <w:snapToGrid w:val="0"/>
        <w:spacing w:line="580" w:lineRule="exact"/>
        <w:ind w:firstLineChars="200" w:firstLine="602"/>
        <w:outlineLvl w:val="0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（二）资金管理情况分析。</w:t>
      </w:r>
      <w:r>
        <w:rPr>
          <w:rFonts w:ascii="仿宋_GB2312" w:hAnsi="仿宋_GB2312" w:cs="仿宋_GB2312" w:hint="eastAsia"/>
          <w:szCs w:val="32"/>
        </w:rPr>
        <w:t>（分析资金分配、下达、拨付、使用、执行、预算绩效管理、支出责任履行等情况）</w:t>
      </w:r>
    </w:p>
    <w:p w:rsidR="0048585D" w:rsidRDefault="00760106">
      <w:pPr>
        <w:snapToGrid w:val="0"/>
        <w:spacing w:line="580" w:lineRule="exact"/>
        <w:ind w:firstLineChars="200" w:firstLine="602"/>
        <w:outlineLvl w:val="0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（三）总体绩效目标完成情况分析。</w:t>
      </w:r>
      <w:r>
        <w:rPr>
          <w:rFonts w:ascii="仿宋_GB2312" w:hAnsi="仿宋_GB2312" w:cs="仿宋_GB2312" w:hint="eastAsia"/>
          <w:szCs w:val="32"/>
        </w:rPr>
        <w:t>（对照总体目标分析全年实际完成情况）</w:t>
      </w:r>
      <w:bookmarkStart w:id="0" w:name="_GoBack"/>
      <w:bookmarkEnd w:id="0"/>
    </w:p>
    <w:p w:rsidR="0048585D" w:rsidRDefault="00760106">
      <w:pPr>
        <w:snapToGrid w:val="0"/>
        <w:spacing w:line="580" w:lineRule="exact"/>
        <w:ind w:firstLineChars="200" w:firstLine="602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（四）绩效指标完成情况分析。</w:t>
      </w:r>
      <w:r>
        <w:rPr>
          <w:rFonts w:ascii="仿宋_GB2312" w:hint="eastAsia"/>
          <w:szCs w:val="32"/>
        </w:rPr>
        <w:t>（根据各三级绩效指标值，逐项分析全年实际完成情况）</w:t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三、偏离绩效目标的原因和下一步改进措施</w:t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包括资金管理存在问题分析，总体目标和绩效指标未完成或超过指标值较多的原因分析，下一步改进措施。政策执行或项目实施中存在的问题、原因分析和改进措施。</w:t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四、绩效自评结果拟应用和公开情况</w:t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五、其他需要说明的问题</w:t>
      </w:r>
    </w:p>
    <w:p w:rsidR="0048585D" w:rsidRDefault="00760106">
      <w:pPr>
        <w:snapToGrid w:val="0"/>
        <w:spacing w:line="580" w:lineRule="exact"/>
        <w:ind w:firstLineChars="200" w:firstLine="600"/>
      </w:pPr>
      <w:r>
        <w:rPr>
          <w:rFonts w:hint="eastAsia"/>
        </w:rPr>
        <w:t>巡视、审计和财会监督中发现的问题及其所涉及的金额。</w:t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黑体" w:eastAsia="黑体" w:hAnsi="黑体" w:cs="黑体"/>
          <w:lang w:val="en"/>
        </w:rPr>
      </w:pPr>
      <w:r>
        <w:rPr>
          <w:rFonts w:ascii="黑体" w:eastAsia="黑体" w:hAnsi="黑体" w:cs="黑体" w:hint="eastAsia"/>
          <w:lang w:val="en"/>
        </w:rPr>
        <w:t>六、附件</w:t>
      </w:r>
    </w:p>
    <w:p w:rsidR="0048585D" w:rsidRDefault="00760106">
      <w:pPr>
        <w:snapToGrid w:val="0"/>
        <w:spacing w:line="580" w:lineRule="exact"/>
        <w:ind w:firstLineChars="200" w:firstLine="600"/>
        <w:rPr>
          <w:rFonts w:ascii="黑体" w:eastAsia="黑体" w:hAnsi="黑体" w:cs="黑体"/>
          <w:lang w:val="en"/>
        </w:rPr>
      </w:pPr>
      <w:r>
        <w:rPr>
          <w:rFonts w:hint="eastAsia"/>
        </w:rPr>
        <w:t>转移支付区域（项目）绩效目标自评表</w:t>
      </w:r>
    </w:p>
    <w:sectPr w:rsidR="004858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57" w:rsidRDefault="002C2557" w:rsidP="00E74EF1">
      <w:r>
        <w:separator/>
      </w:r>
    </w:p>
  </w:endnote>
  <w:endnote w:type="continuationSeparator" w:id="0">
    <w:p w:rsidR="002C2557" w:rsidRDefault="002C2557" w:rsidP="00E7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57" w:rsidRDefault="002C2557" w:rsidP="00E74EF1">
      <w:r>
        <w:separator/>
      </w:r>
    </w:p>
  </w:footnote>
  <w:footnote w:type="continuationSeparator" w:id="0">
    <w:p w:rsidR="002C2557" w:rsidRDefault="002C2557" w:rsidP="00E7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82"/>
    <w:rsid w:val="94BFC172"/>
    <w:rsid w:val="9BFA614C"/>
    <w:rsid w:val="BAFE1E17"/>
    <w:rsid w:val="BBDF5B5A"/>
    <w:rsid w:val="BBE428C2"/>
    <w:rsid w:val="BFBF52D7"/>
    <w:rsid w:val="DF6E82F1"/>
    <w:rsid w:val="DFCEE0CE"/>
    <w:rsid w:val="DFFF7077"/>
    <w:rsid w:val="EEBF76D9"/>
    <w:rsid w:val="F36EF6AC"/>
    <w:rsid w:val="F6FDCC0E"/>
    <w:rsid w:val="F767D450"/>
    <w:rsid w:val="F76FB1DB"/>
    <w:rsid w:val="F7FBEBBF"/>
    <w:rsid w:val="F9F3FBF0"/>
    <w:rsid w:val="FB9F8FA2"/>
    <w:rsid w:val="FDB5389F"/>
    <w:rsid w:val="FFAFB80B"/>
    <w:rsid w:val="FFF9F86D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C2557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8585D"/>
    <w:rsid w:val="00493012"/>
    <w:rsid w:val="004D2137"/>
    <w:rsid w:val="005D1514"/>
    <w:rsid w:val="005D7CC3"/>
    <w:rsid w:val="006218A1"/>
    <w:rsid w:val="00682A10"/>
    <w:rsid w:val="006A30E4"/>
    <w:rsid w:val="006A74BF"/>
    <w:rsid w:val="006C1CEE"/>
    <w:rsid w:val="006D30B3"/>
    <w:rsid w:val="006D5A86"/>
    <w:rsid w:val="00707C2E"/>
    <w:rsid w:val="00722A7D"/>
    <w:rsid w:val="00724A6B"/>
    <w:rsid w:val="0073331B"/>
    <w:rsid w:val="00733C2D"/>
    <w:rsid w:val="00756C7F"/>
    <w:rsid w:val="00760106"/>
    <w:rsid w:val="007D7E6E"/>
    <w:rsid w:val="00850797"/>
    <w:rsid w:val="00853FC4"/>
    <w:rsid w:val="008720F1"/>
    <w:rsid w:val="00882EFA"/>
    <w:rsid w:val="008A3578"/>
    <w:rsid w:val="008B2F56"/>
    <w:rsid w:val="008F0996"/>
    <w:rsid w:val="00903791"/>
    <w:rsid w:val="009600BD"/>
    <w:rsid w:val="00961C83"/>
    <w:rsid w:val="009922BC"/>
    <w:rsid w:val="009E0D8C"/>
    <w:rsid w:val="00A02AF3"/>
    <w:rsid w:val="00A25077"/>
    <w:rsid w:val="00A610CC"/>
    <w:rsid w:val="00A8737E"/>
    <w:rsid w:val="00A90AEE"/>
    <w:rsid w:val="00AA19AF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C524D"/>
    <w:rsid w:val="00E071D6"/>
    <w:rsid w:val="00E74EF1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845082D"/>
    <w:rsid w:val="09E965F2"/>
    <w:rsid w:val="0FF7AA4F"/>
    <w:rsid w:val="139840D3"/>
    <w:rsid w:val="143E091F"/>
    <w:rsid w:val="14865FC8"/>
    <w:rsid w:val="150C2DB0"/>
    <w:rsid w:val="1A7D29EA"/>
    <w:rsid w:val="1D994BCF"/>
    <w:rsid w:val="1E761F05"/>
    <w:rsid w:val="1F7BE1E6"/>
    <w:rsid w:val="1FC7205C"/>
    <w:rsid w:val="228B3D05"/>
    <w:rsid w:val="284E74F8"/>
    <w:rsid w:val="2ADB48E8"/>
    <w:rsid w:val="36687282"/>
    <w:rsid w:val="367793B2"/>
    <w:rsid w:val="3794FC37"/>
    <w:rsid w:val="38EF7AD8"/>
    <w:rsid w:val="3E1672E6"/>
    <w:rsid w:val="3EB9C2BB"/>
    <w:rsid w:val="3FEF6A07"/>
    <w:rsid w:val="415F08D8"/>
    <w:rsid w:val="44E2230F"/>
    <w:rsid w:val="48B51347"/>
    <w:rsid w:val="491B45FA"/>
    <w:rsid w:val="4A55216A"/>
    <w:rsid w:val="4FE0696A"/>
    <w:rsid w:val="546F8569"/>
    <w:rsid w:val="55673508"/>
    <w:rsid w:val="59595A6F"/>
    <w:rsid w:val="597350B8"/>
    <w:rsid w:val="599330CA"/>
    <w:rsid w:val="5A7FCB1F"/>
    <w:rsid w:val="5FEAF7C9"/>
    <w:rsid w:val="60D5009F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15B2F02"/>
    <w:rsid w:val="76A548F2"/>
    <w:rsid w:val="7765772E"/>
    <w:rsid w:val="776F5E62"/>
    <w:rsid w:val="77867685"/>
    <w:rsid w:val="77EE7FE7"/>
    <w:rsid w:val="781F36B6"/>
    <w:rsid w:val="790627AD"/>
    <w:rsid w:val="79DFF8C4"/>
    <w:rsid w:val="7ADC59FA"/>
    <w:rsid w:val="7AFF2FC3"/>
    <w:rsid w:val="7BF6B4C5"/>
    <w:rsid w:val="7DDD794F"/>
    <w:rsid w:val="7DFA6624"/>
    <w:rsid w:val="7DFD8AD7"/>
    <w:rsid w:val="7DFEFB95"/>
    <w:rsid w:val="7ECD6B9A"/>
    <w:rsid w:val="7FBA576D"/>
    <w:rsid w:val="7FDE47D5"/>
    <w:rsid w:val="7FFD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User</cp:lastModifiedBy>
  <cp:revision>33</cp:revision>
  <cp:lastPrinted>2023-02-24T17:51:00Z</cp:lastPrinted>
  <dcterms:created xsi:type="dcterms:W3CDTF">2019-02-17T06:26:00Z</dcterms:created>
  <dcterms:modified xsi:type="dcterms:W3CDTF">2023-03-29T00:13:00Z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